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</w:tabs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b w:val="1"/>
          <w:sz w:val="18"/>
          <w:szCs w:val="1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598114</wp:posOffset>
            </wp:positionH>
            <wp:positionV relativeFrom="page">
              <wp:posOffset>305128</wp:posOffset>
            </wp:positionV>
            <wp:extent cx="1236939" cy="163894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939" cy="16389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</w:tabs>
        <w:spacing w:after="0" w:before="0" w:line="240" w:lineRule="auto"/>
        <w:ind w:left="0" w:right="0" w:firstLine="0"/>
        <w:jc w:val="right"/>
        <w:rPr>
          <w:rFonts w:ascii="Avenir" w:cs="Avenir" w:eastAsia="Avenir" w:hAnsi="Aveni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</w:tabs>
        <w:spacing w:after="0" w:before="0" w:line="240" w:lineRule="auto"/>
        <w:ind w:left="0" w:right="0" w:firstLine="0"/>
        <w:jc w:val="right"/>
        <w:rPr>
          <w:rFonts w:ascii="Avenir" w:cs="Avenir" w:eastAsia="Avenir" w:hAnsi="Aveni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</w:tabs>
        <w:spacing w:after="0" w:before="0" w:line="240" w:lineRule="auto"/>
        <w:ind w:left="0" w:right="0" w:firstLine="0"/>
        <w:jc w:val="right"/>
        <w:rPr>
          <w:rFonts w:ascii="Avenir" w:cs="Avenir" w:eastAsia="Avenir" w:hAnsi="Avenir"/>
          <w:b w:val="1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b w:val="1"/>
          <w:sz w:val="18"/>
          <w:szCs w:val="18"/>
          <w:rtl w:val="0"/>
        </w:rPr>
        <w:t xml:space="preserve">Ludwig-Erhard-Anlage 1-5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</w:tabs>
        <w:spacing w:after="0" w:before="0" w:line="240" w:lineRule="auto"/>
        <w:ind w:left="0" w:right="0" w:firstLine="0"/>
        <w:jc w:val="right"/>
        <w:rPr>
          <w:rFonts w:ascii="Avenir" w:cs="Avenir" w:eastAsia="Avenir" w:hAnsi="Avenir"/>
          <w:b w:val="1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b w:val="1"/>
          <w:sz w:val="18"/>
          <w:szCs w:val="18"/>
          <w:rtl w:val="0"/>
        </w:rPr>
        <w:t xml:space="preserve">61352 Bad Homburg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</w:tabs>
        <w:spacing w:after="0" w:before="0" w:line="240" w:lineRule="auto"/>
        <w:ind w:left="0" w:right="0" w:firstLine="0"/>
        <w:jc w:val="right"/>
        <w:rPr>
          <w:rFonts w:ascii="Avenir" w:cs="Avenir" w:eastAsia="Avenir" w:hAnsi="Avenir"/>
          <w:b w:val="1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b w:val="1"/>
          <w:sz w:val="18"/>
          <w:szCs w:val="18"/>
          <w:rtl w:val="0"/>
        </w:rPr>
        <w:t xml:space="preserve">ksr.htk@gmail.com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</w:tabs>
        <w:spacing w:after="0" w:before="0" w:line="240" w:lineRule="auto"/>
        <w:ind w:left="0" w:right="0" w:firstLine="0"/>
        <w:jc w:val="right"/>
        <w:rPr>
          <w:rFonts w:ascii="Avenir" w:cs="Avenir" w:eastAsia="Avenir" w:hAnsi="Avenir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</w:tabs>
        <w:spacing w:after="0" w:before="0" w:line="240" w:lineRule="auto"/>
        <w:ind w:left="0" w:right="0" w:firstLine="0"/>
        <w:jc w:val="right"/>
        <w:rPr>
          <w:rFonts w:ascii="Avenir" w:cs="Avenir" w:eastAsia="Avenir" w:hAnsi="Avenir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PROTOKOLL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widowControl w:val="0"/>
        <w:spacing w:after="0" w:before="1" w:line="240" w:lineRule="auto"/>
        <w:ind w:left="70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Ind w:w="225.999999999999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6405"/>
        <w:tblGridChange w:id="0">
          <w:tblGrid>
            <w:gridCol w:w="2445"/>
            <w:gridCol w:w="64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Sitzungsname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Sitzungsbeginn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Sitzungsende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Sitzungsort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Sitzungsleitung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Schriftführer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Anwesend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Tagesordnung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TOP 1 - Titel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TOP 2 - Titel</w:t>
            </w:r>
          </w:p>
        </w:tc>
      </w:tr>
    </w:tbl>
    <w:p w:rsidR="00000000" w:rsidDel="00000000" w:rsidP="00000000" w:rsidRDefault="00000000" w:rsidRPr="00000000" w14:paraId="0000001F">
      <w:pPr>
        <w:pStyle w:val="Title"/>
        <w:keepNext w:val="0"/>
        <w:keepLines w:val="0"/>
        <w:widowControl w:val="0"/>
        <w:spacing w:after="0" w:before="1" w:line="240" w:lineRule="auto"/>
        <w:ind w:left="70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keepNext w:val="0"/>
        <w:keepLines w:val="0"/>
        <w:widowControl w:val="0"/>
        <w:spacing w:after="0" w:before="1" w:lin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TOP 1 - TITEL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keepNext w:val="0"/>
        <w:keepLines w:val="0"/>
        <w:widowControl w:val="0"/>
        <w:spacing w:after="0" w:before="1" w:line="240" w:lineRule="auto"/>
        <w:rPr>
          <w:sz w:val="24"/>
          <w:szCs w:val="24"/>
        </w:rPr>
      </w:pPr>
      <w:bookmarkStart w:colFirst="0" w:colLast="0" w:name="_7erdule1wo1" w:id="0"/>
      <w:bookmarkEnd w:id="0"/>
      <w:r w:rsidDel="00000000" w:rsidR="00000000" w:rsidRPr="00000000">
        <w:rPr>
          <w:sz w:val="28"/>
          <w:szCs w:val="28"/>
          <w:rtl w:val="0"/>
        </w:rPr>
        <w:t xml:space="preserve">TOP 2 - TITEL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417" w:right="1417" w:header="708" w:footer="708"/>
      <w:pgNumType w:start="1"/>
      <w:cols w:equalWidth="0" w:num="1">
        <w:col w:space="0" w:w="907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KSR Hochtaunus </w:t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Kontakt: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Ludwig-Erhard-Anlage 1-5                                    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E-Mail: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ksr.htk@gmail.com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rPr>
        <w:rFonts w:ascii="Calibri" w:cs="Calibri" w:eastAsia="Calibri" w:hAnsi="Calibri"/>
        <w:b w:val="0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61352 Bad Homburg v.d.H.                             </w:t>
    </w:r>
    <w:r w:rsidDel="00000000" w:rsidR="00000000" w:rsidRPr="00000000">
      <w:rPr>
        <w:b w:val="1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b w:val="1"/>
        <w:rtl w:val="0"/>
      </w:rPr>
      <w:t xml:space="preserve"> </w:t>
    </w:r>
    <w:r w:rsidDel="00000000" w:rsidR="00000000" w:rsidRPr="00000000">
      <w:rPr>
        <w:i w:val="1"/>
        <w:rtl w:val="0"/>
      </w:rPr>
      <w:t xml:space="preserve">Homepage:</w:t>
    </w:r>
    <w:r w:rsidDel="00000000" w:rsidR="00000000" w:rsidRPr="00000000">
      <w:rPr>
        <w:b w:val="1"/>
        <w:i w:val="1"/>
        <w:rtl w:val="0"/>
      </w:rPr>
      <w:t xml:space="preserve"> </w:t>
    </w:r>
    <w:r w:rsidDel="00000000" w:rsidR="00000000" w:rsidRPr="00000000">
      <w:rPr>
        <w:b w:val="1"/>
        <w:rtl w:val="0"/>
      </w:rPr>
      <w:t xml:space="preserve">ksr-hochtaunus.de</w:t>
      <w:tab/>
      <w:tab/>
      <w:t xml:space="preserve">                                             </w:t>
    </w:r>
    <w:r w:rsidDel="00000000" w:rsidR="00000000" w:rsidRPr="00000000">
      <w:rPr>
        <w:i w:val="1"/>
        <w:rtl w:val="0"/>
      </w:rPr>
      <w:t xml:space="preserve">Instagram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b w:val="1"/>
        <w:rtl w:val="0"/>
      </w:rPr>
      <w:t xml:space="preserve">@ksr.hochtaunuskreis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</w:t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Kreisschülerrat Hochtaunuskreis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ksr.ht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